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B00E1D">
        <w:rPr>
          <w:rFonts w:ascii="Arial" w:hAnsi="Arial" w:cs="Arial"/>
          <w:b w:val="0"/>
          <w:bCs w:val="0"/>
          <w:sz w:val="24"/>
          <w:szCs w:val="24"/>
        </w:rPr>
        <w:t>51.</w:t>
      </w:r>
      <w:r w:rsidR="00ED73FB">
        <w:rPr>
          <w:rFonts w:ascii="Arial" w:hAnsi="Arial" w:cs="Arial"/>
          <w:b w:val="0"/>
          <w:bCs w:val="0"/>
          <w:sz w:val="24"/>
          <w:szCs w:val="24"/>
        </w:rPr>
        <w:t>6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C8517A">
        <w:rPr>
          <w:rFonts w:ascii="Arial" w:hAnsi="Arial" w:cs="Arial"/>
          <w:b w:val="0"/>
          <w:bCs w:val="0"/>
          <w:sz w:val="24"/>
          <w:szCs w:val="24"/>
        </w:rPr>
        <w:t>10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7B70C5">
        <w:rPr>
          <w:rFonts w:ascii="Arial" w:hAnsi="Arial" w:cs="Arial"/>
          <w:b w:val="0"/>
          <w:bCs w:val="0"/>
          <w:sz w:val="24"/>
          <w:szCs w:val="24"/>
        </w:rPr>
        <w:t>31</w:t>
      </w:r>
    </w:p>
    <w:p w:rsidR="00EA6230" w:rsidRDefault="00EA623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EA6230" w:rsidRDefault="00EA623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C356CF" w:rsidRPr="00407AD8" w:rsidRDefault="00C356CF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872A45" w:rsidRDefault="00872A45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:rsidR="00605C50" w:rsidRPr="00407AD8" w:rsidRDefault="00605C50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48732B">
        <w:rPr>
          <w:rFonts w:ascii="Arial" w:eastAsiaTheme="minorHAnsi" w:hAnsi="Arial" w:cs="Arial"/>
          <w:szCs w:val="20"/>
          <w:lang w:eastAsia="en-US"/>
        </w:rPr>
        <w:t>3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:rsidR="00872A45" w:rsidRDefault="00872A45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C356CF" w:rsidRPr="000E1BC8" w:rsidRDefault="00C356CF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</w:p>
    <w:p w:rsidR="00EA6230" w:rsidRPr="00ED73FB" w:rsidRDefault="00231F76" w:rsidP="00ED73FB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ED73FB">
        <w:rPr>
          <w:rFonts w:ascii="Arial" w:hAnsi="Arial" w:cs="Arial"/>
        </w:rPr>
        <w:t xml:space="preserve">Marszałka </w:t>
      </w:r>
      <w:r w:rsidR="00ED73FB">
        <w:rPr>
          <w:rFonts w:ascii="Arial" w:hAnsi="Arial"/>
        </w:rPr>
        <w:t>Województwa</w:t>
      </w:r>
      <w:r w:rsidR="00E95380" w:rsidRPr="00BE717A">
        <w:rPr>
          <w:rFonts w:ascii="Arial" w:hAnsi="Arial"/>
        </w:rPr>
        <w:t xml:space="preserve"> Podkarpackiego</w:t>
      </w:r>
      <w:r w:rsidR="00E95380">
        <w:rPr>
          <w:rFonts w:ascii="Arial" w:hAnsi="Arial"/>
        </w:rPr>
        <w:t xml:space="preserve"> </w:t>
      </w:r>
      <w:r w:rsidR="00E95380" w:rsidRPr="00BE717A">
        <w:rPr>
          <w:rFonts w:ascii="Arial" w:hAnsi="Arial" w:cs="Arial"/>
        </w:rPr>
        <w:t xml:space="preserve">z dnia </w:t>
      </w:r>
      <w:r w:rsidR="00ED73FB">
        <w:rPr>
          <w:rFonts w:ascii="Arial" w:hAnsi="Arial" w:cs="Arial"/>
        </w:rPr>
        <w:br/>
      </w:r>
      <w:r w:rsidR="00ED73FB" w:rsidRPr="009767E0">
        <w:rPr>
          <w:rFonts w:ascii="Arial" w:hAnsi="Arial" w:cs="Arial"/>
        </w:rPr>
        <w:t xml:space="preserve">27 grudnia 2013 r., znak: </w:t>
      </w:r>
      <w:r w:rsidR="00ED73FB" w:rsidRPr="009767E0">
        <w:rPr>
          <w:rFonts w:ascii="Arial" w:hAnsi="Arial" w:cs="Arial"/>
          <w:bCs/>
        </w:rPr>
        <w:t>OS-I.7222.32.7.2013.DW</w:t>
      </w:r>
      <w:r w:rsidR="00ED73FB" w:rsidRPr="009767E0">
        <w:rPr>
          <w:rFonts w:ascii="Arial" w:hAnsi="Arial" w:cs="Arial"/>
          <w:color w:val="000000"/>
        </w:rPr>
        <w:t xml:space="preserve"> </w:t>
      </w:r>
      <w:r w:rsidR="00ED73FB">
        <w:rPr>
          <w:rFonts w:ascii="Arial" w:hAnsi="Arial"/>
        </w:rPr>
        <w:t>udzielającą</w:t>
      </w:r>
      <w:r w:rsidR="00ED73FB" w:rsidRPr="009767E0">
        <w:rPr>
          <w:rFonts w:ascii="Arial" w:hAnsi="Arial"/>
        </w:rPr>
        <w:t xml:space="preserve"> </w:t>
      </w:r>
      <w:r w:rsidR="00ED73FB" w:rsidRPr="009767E0">
        <w:rPr>
          <w:rFonts w:ascii="Arial" w:hAnsi="Arial" w:cs="Arial"/>
        </w:rPr>
        <w:t xml:space="preserve">PGE Górnictwo </w:t>
      </w:r>
      <w:r w:rsidR="00ED73FB">
        <w:rPr>
          <w:rFonts w:ascii="Arial" w:hAnsi="Arial" w:cs="Arial"/>
        </w:rPr>
        <w:br/>
      </w:r>
      <w:r w:rsidR="00ED73FB" w:rsidRPr="009767E0">
        <w:rPr>
          <w:rFonts w:ascii="Arial" w:hAnsi="Arial" w:cs="Arial"/>
        </w:rPr>
        <w:t xml:space="preserve">i Energetyka Konwencjonalna S.A, ul. Węglowa 5, 97-400 Bełchatów, </w:t>
      </w:r>
      <w:r w:rsidR="00ED73FB">
        <w:rPr>
          <w:rFonts w:ascii="Arial" w:hAnsi="Arial" w:cs="Arial"/>
        </w:rPr>
        <w:br/>
      </w:r>
      <w:r w:rsidR="00ED73FB" w:rsidRPr="009767E0">
        <w:rPr>
          <w:rFonts w:ascii="Arial" w:hAnsi="Arial" w:cs="Arial"/>
        </w:rPr>
        <w:t>NIP 7690502495, REGON 000560207 pozwolenia zintegrowanego na prowadzenie instalacji bloku gazowo-parowego (BGP)</w:t>
      </w:r>
      <w:r w:rsidR="00ED73FB">
        <w:rPr>
          <w:rFonts w:ascii="Arial" w:hAnsi="Arial" w:cs="Arial"/>
        </w:rPr>
        <w:t>,</w:t>
      </w:r>
      <w:r w:rsidR="00ED73FB" w:rsidRPr="009767E0">
        <w:rPr>
          <w:rFonts w:ascii="Arial" w:hAnsi="Arial" w:cs="Arial"/>
        </w:rPr>
        <w:t xml:space="preserve"> zlokalizowanej na terenie PGE Górnictwo i Energetyka Konwencjonalna S.A. Oddział Elektrociepłownia Rzeszów </w:t>
      </w:r>
      <w:r w:rsidR="00ED73FB">
        <w:rPr>
          <w:rFonts w:ascii="Arial" w:hAnsi="Arial" w:cs="Arial"/>
        </w:rPr>
        <w:br/>
      </w:r>
      <w:r w:rsidR="00ED73FB" w:rsidRPr="009767E0">
        <w:rPr>
          <w:rFonts w:ascii="Arial" w:hAnsi="Arial" w:cs="Arial"/>
        </w:rPr>
        <w:t>w Rzeszowie, ul. Ciepłownicza 8</w:t>
      </w:r>
      <w:r w:rsidR="00ED73FB">
        <w:rPr>
          <w:rFonts w:ascii="Arial" w:hAnsi="Arial" w:cs="Arial"/>
        </w:rPr>
        <w:t xml:space="preserve"> </w:t>
      </w:r>
      <w:r w:rsidR="00E95380">
        <w:rPr>
          <w:rFonts w:ascii="Arial" w:hAnsi="Arial" w:cs="Arial"/>
          <w:color w:val="000000"/>
        </w:rPr>
        <w:t>w Rzeszowie</w:t>
      </w:r>
      <w:r w:rsidR="000E1BC8" w:rsidRPr="000E1BC8">
        <w:rPr>
          <w:rFonts w:ascii="Arial" w:hAnsi="Arial" w:cs="Arial"/>
        </w:rPr>
        <w:t xml:space="preserve"> </w:t>
      </w:r>
      <w:r w:rsidRPr="000E1BC8">
        <w:rPr>
          <w:rFonts w:ascii="Arial" w:hAnsi="Arial" w:cs="Arial"/>
        </w:rPr>
        <w:t>w następujący sposób:</w:t>
      </w:r>
    </w:p>
    <w:p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>Dodaję punkt</w:t>
      </w:r>
      <w:r w:rsidR="00953458">
        <w:rPr>
          <w:rFonts w:ascii="Arial" w:hAnsi="Arial" w:cs="Arial"/>
          <w:b/>
          <w:color w:val="auto"/>
        </w:rPr>
        <w:t xml:space="preserve"> VI.A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VI.A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:rsidR="0049464D" w:rsidRPr="00335F0C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Wszystkie </w:t>
      </w:r>
      <w:r w:rsidR="0049464D" w:rsidRPr="00335F0C">
        <w:rPr>
          <w:rFonts w:ascii="Arial" w:hAnsi="Arial" w:cs="Arial"/>
          <w:color w:val="auto"/>
        </w:rPr>
        <w:lastRenderedPageBreak/>
        <w:t>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oraz zapas sorbentów do likwidacji ewentualnych wycieków. </w:t>
      </w:r>
    </w:p>
    <w:p w:rsidR="0049464D" w:rsidRPr="00AA7F7F" w:rsidRDefault="0049464D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</w:t>
      </w:r>
    </w:p>
    <w:p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:rsidR="0049464D" w:rsidRPr="00A630B9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  <w:color w:val="auto"/>
        </w:rPr>
        <w:t>A.4.</w:t>
      </w:r>
      <w:r w:rsidRPr="00A630B9">
        <w:rPr>
          <w:rFonts w:ascii="Arial" w:hAnsi="Arial" w:cs="Arial"/>
          <w:color w:val="auto"/>
        </w:rPr>
        <w:t xml:space="preserve"> </w:t>
      </w:r>
      <w:r w:rsidR="00AA7F7F" w:rsidRPr="00A630B9">
        <w:rPr>
          <w:rFonts w:ascii="Arial" w:hAnsi="Arial" w:cs="Arial"/>
          <w:color w:val="auto"/>
        </w:rPr>
        <w:t>Wszystkie urządzenia związane z poborem wody i odprowadzaniem ścieków będą utrzymywane we właściwym stanie technicznym.</w:t>
      </w:r>
    </w:p>
    <w:p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35F0C">
        <w:rPr>
          <w:rFonts w:ascii="Arial" w:hAnsi="Arial" w:cs="Arial"/>
          <w:b/>
        </w:rPr>
        <w:t>VI.A.5.</w:t>
      </w:r>
      <w:r w:rsidR="00A71601" w:rsidRPr="00335F0C">
        <w:rPr>
          <w:rFonts w:ascii="Arial" w:hAnsi="Arial" w:cs="Arial"/>
          <w:b/>
        </w:rPr>
        <w:t xml:space="preserve"> </w:t>
      </w:r>
      <w:r w:rsidR="00AA7F7F" w:rsidRPr="00335F0C">
        <w:rPr>
          <w:rFonts w:ascii="Arial" w:hAnsi="Arial" w:cs="Arial"/>
        </w:rPr>
        <w:t xml:space="preserve">Prowadzony będzie systematyczny nadzór technologiczny </w:t>
      </w:r>
      <w:r w:rsidR="007A0132">
        <w:rPr>
          <w:rFonts w:ascii="Arial" w:hAnsi="Arial" w:cs="Arial"/>
        </w:rPr>
        <w:br/>
      </w:r>
      <w:r w:rsidR="00AA7F7F" w:rsidRPr="00335F0C">
        <w:rPr>
          <w:rFonts w:ascii="Arial" w:hAnsi="Arial" w:cs="Arial"/>
        </w:rPr>
        <w:t>i specjalistyczny nad pracą instalacji o</w:t>
      </w:r>
      <w:r w:rsidR="007A0132">
        <w:rPr>
          <w:rFonts w:ascii="Arial" w:hAnsi="Arial" w:cs="Arial"/>
        </w:rPr>
        <w:t>raz stanem technicznym urządzeń.</w:t>
      </w:r>
    </w:p>
    <w:p w:rsidR="000A4735" w:rsidRDefault="00CD77DA" w:rsidP="000A4735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0A4735">
        <w:rPr>
          <w:rFonts w:ascii="Arial" w:hAnsi="Arial" w:cs="Arial"/>
          <w:b/>
        </w:rPr>
        <w:t>VI.A.</w:t>
      </w:r>
      <w:r w:rsidR="00AA7F7F" w:rsidRPr="000A4735">
        <w:rPr>
          <w:rFonts w:ascii="Arial" w:hAnsi="Arial" w:cs="Arial"/>
          <w:b/>
        </w:rPr>
        <w:t>6</w:t>
      </w:r>
      <w:r w:rsidRPr="000A4735">
        <w:rPr>
          <w:rFonts w:ascii="Arial" w:hAnsi="Arial" w:cs="Arial"/>
          <w:b/>
          <w:color w:val="FF0000"/>
        </w:rPr>
        <w:t>.</w:t>
      </w:r>
      <w:r w:rsidR="00B61969" w:rsidRPr="00A630B9">
        <w:rPr>
          <w:rFonts w:cs="Arial"/>
          <w:color w:val="FF0000"/>
        </w:rPr>
        <w:t xml:space="preserve"> </w:t>
      </w:r>
      <w:r w:rsidR="000A4735" w:rsidRPr="008C0C79">
        <w:rPr>
          <w:rFonts w:ascii="Arial" w:hAnsi="Arial" w:cs="Arial"/>
        </w:rPr>
        <w:t>Zbiorniki na chemikalia będą</w:t>
      </w:r>
      <w:r w:rsidR="000A4735">
        <w:rPr>
          <w:rFonts w:ascii="Arial" w:hAnsi="Arial" w:cs="Arial"/>
          <w:b/>
        </w:rPr>
        <w:t xml:space="preserve"> </w:t>
      </w:r>
      <w:r w:rsidR="000A4735">
        <w:rPr>
          <w:rFonts w:ascii="Arial" w:hAnsi="Arial" w:cs="Arial"/>
        </w:rPr>
        <w:t>ustawione w szczelnych bezodpływowych wannach.</w:t>
      </w:r>
    </w:p>
    <w:p w:rsidR="000A4735" w:rsidRDefault="00CE05D4" w:rsidP="000A4735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 w:rsidRPr="000A4735">
        <w:rPr>
          <w:rFonts w:ascii="Arial" w:hAnsi="Arial" w:cs="Arial"/>
          <w:b/>
        </w:rPr>
        <w:t>VI.A.7.</w:t>
      </w:r>
      <w:r w:rsidRPr="00A630B9">
        <w:rPr>
          <w:rFonts w:cs="Arial"/>
          <w:color w:val="FF0000"/>
        </w:rPr>
        <w:t xml:space="preserve"> </w:t>
      </w:r>
      <w:r w:rsidR="000A4735">
        <w:rPr>
          <w:rFonts w:ascii="Arial" w:hAnsi="Arial" w:cs="Arial"/>
        </w:rPr>
        <w:t>Transformatory posadowione będą w misach, z których odpływ będzie automatycznie  odcinany przy pomocy systemu zasuw szybkozamykających.</w:t>
      </w:r>
    </w:p>
    <w:p w:rsidR="0049464D" w:rsidRPr="00AA7F7F" w:rsidRDefault="009117E2" w:rsidP="000A4735">
      <w:pPr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2008E">
        <w:rPr>
          <w:rFonts w:ascii="Arial" w:hAnsi="Arial" w:cs="Arial"/>
        </w:rPr>
        <w:t xml:space="preserve">Prowadzony będzie systematyczny nadzór nad zapewnieniem właściwej ochrony gleb, wód gruntowych i ziemi poprzez codzienną obserwację </w:t>
      </w:r>
      <w:r w:rsidR="007A46F5">
        <w:rPr>
          <w:rFonts w:ascii="Arial" w:hAnsi="Arial" w:cs="Arial"/>
        </w:rPr>
        <w:br/>
      </w:r>
      <w:r w:rsidRPr="00B2008E">
        <w:rPr>
          <w:rFonts w:ascii="Arial" w:hAnsi="Arial" w:cs="Arial"/>
        </w:rPr>
        <w:t xml:space="preserve">i sprawdzanie czy nie doszło do wycieku, czy znajduje się odpowiednia ilość sorbentów, czy nie nastąpiło uszkodzenie </w:t>
      </w:r>
      <w:r>
        <w:rPr>
          <w:rFonts w:ascii="Arial" w:hAnsi="Arial" w:cs="Arial"/>
        </w:rPr>
        <w:t>urządzeń produkcyjnych</w:t>
      </w:r>
      <w:r w:rsidRPr="00B2008E">
        <w:rPr>
          <w:rFonts w:ascii="Arial" w:hAnsi="Arial" w:cs="Arial"/>
        </w:rPr>
        <w:t>.</w:t>
      </w:r>
      <w:r w:rsidR="00AA7F7F" w:rsidRPr="00AA7F7F">
        <w:rPr>
          <w:rFonts w:ascii="Arial" w:hAnsi="Arial" w:cs="Arial"/>
        </w:rPr>
        <w:t>”</w:t>
      </w:r>
    </w:p>
    <w:p w:rsidR="0049464D" w:rsidRPr="00FF2C19" w:rsidRDefault="0049464D" w:rsidP="0049464D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A14405" w:rsidRPr="00A14405">
        <w:rPr>
          <w:rFonts w:ascii="Arial" w:hAnsi="Arial" w:cs="Arial"/>
          <w:color w:val="auto"/>
        </w:rPr>
        <w:t>Dodaję 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755B9F" w:rsidRPr="007A623C">
        <w:rPr>
          <w:rFonts w:ascii="Arial" w:hAnsi="Arial" w:cs="Arial"/>
          <w:b/>
          <w:color w:val="auto"/>
        </w:rPr>
        <w:t>X</w:t>
      </w:r>
      <w:r w:rsidR="00EE432B">
        <w:rPr>
          <w:rFonts w:ascii="Arial" w:hAnsi="Arial" w:cs="Arial"/>
          <w:b/>
          <w:color w:val="auto"/>
        </w:rPr>
        <w:t>I</w:t>
      </w:r>
      <w:r w:rsidR="000A4735">
        <w:rPr>
          <w:rFonts w:ascii="Arial" w:hAnsi="Arial" w:cs="Arial"/>
          <w:b/>
          <w:color w:val="auto"/>
        </w:rPr>
        <w:t xml:space="preserve">.A </w:t>
      </w:r>
      <w:r w:rsidR="00EE432B" w:rsidRPr="00EE432B">
        <w:rPr>
          <w:rFonts w:ascii="Arial" w:hAnsi="Arial" w:cs="Arial"/>
          <w:color w:val="auto"/>
        </w:rPr>
        <w:t>o brzmieni</w:t>
      </w:r>
      <w:r w:rsidR="00A14405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71601">
        <w:rPr>
          <w:rFonts w:ascii="Arial" w:hAnsi="Arial" w:cs="Arial"/>
          <w:b/>
        </w:rPr>
        <w:t>X</w:t>
      </w:r>
      <w:r w:rsidR="00EE432B">
        <w:rPr>
          <w:rFonts w:ascii="Arial" w:hAnsi="Arial" w:cs="Arial"/>
          <w:b/>
        </w:rPr>
        <w:t>I</w:t>
      </w:r>
      <w:r w:rsidR="00A350F8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:rsidR="002D47B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A623C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emitowanych zanieczyszczeń do powietrza,</w:t>
      </w:r>
      <w:r w:rsidR="00145947">
        <w:rPr>
          <w:rFonts w:ascii="Arial" w:hAnsi="Arial" w:cs="Arial"/>
        </w:rPr>
        <w:t xml:space="preserve"> i</w:t>
      </w:r>
      <w:r w:rsidR="007C641D">
        <w:rPr>
          <w:rFonts w:ascii="Arial" w:hAnsi="Arial" w:cs="Arial"/>
        </w:rPr>
        <w:t xml:space="preserve"> wytworzonych odpadów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:rsidR="007C641D" w:rsidRPr="007C641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C641D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C641D">
        <w:rPr>
          <w:rFonts w:ascii="Arial" w:hAnsi="Arial" w:cs="Arial"/>
          <w:b/>
        </w:rPr>
        <w:t xml:space="preserve">2. </w:t>
      </w:r>
      <w:r w:rsidR="007C641D">
        <w:rPr>
          <w:rFonts w:ascii="Arial" w:hAnsi="Arial" w:cs="Arial"/>
        </w:rPr>
        <w:t xml:space="preserve">Zestawienie </w:t>
      </w:r>
      <w:r w:rsidR="009117E2">
        <w:rPr>
          <w:rFonts w:ascii="Arial" w:hAnsi="Arial" w:cs="Arial"/>
        </w:rPr>
        <w:t xml:space="preserve">roczne </w:t>
      </w:r>
      <w:r>
        <w:rPr>
          <w:rFonts w:ascii="Arial" w:hAnsi="Arial" w:cs="Arial"/>
        </w:rPr>
        <w:t xml:space="preserve">zużycia </w:t>
      </w:r>
      <w:r w:rsidR="000A4735">
        <w:rPr>
          <w:rFonts w:ascii="Arial" w:hAnsi="Arial" w:cs="Arial"/>
        </w:rPr>
        <w:t xml:space="preserve">surowców, paliw i materiałów </w:t>
      </w:r>
      <w:r>
        <w:rPr>
          <w:rFonts w:ascii="Arial" w:hAnsi="Arial" w:cs="Arial"/>
        </w:rPr>
        <w:t xml:space="preserve">w instalacji należy przedstawić Marszałkowi Województwa Podkarpackiego </w:t>
      </w:r>
      <w:r w:rsidR="000A4735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</w:t>
      </w:r>
      <w:r w:rsidR="000A4735">
        <w:rPr>
          <w:rFonts w:ascii="Arial" w:hAnsi="Arial" w:cs="Arial"/>
        </w:rPr>
        <w:t>P</w:t>
      </w:r>
      <w:r w:rsidR="00DE4E71">
        <w:rPr>
          <w:rFonts w:ascii="Arial" w:hAnsi="Arial" w:cs="Arial"/>
        </w:rPr>
        <w:t xml:space="preserve">odkarpackiemu Wojewódzkiemu Inspektorowi Ochrony Środowiska </w:t>
      </w:r>
      <w:r>
        <w:rPr>
          <w:rFonts w:ascii="Arial" w:hAnsi="Arial" w:cs="Arial"/>
        </w:rPr>
        <w:t xml:space="preserve">do dnia </w:t>
      </w:r>
      <w:r w:rsidR="000A4735">
        <w:rPr>
          <w:rFonts w:ascii="Arial" w:hAnsi="Arial" w:cs="Arial"/>
        </w:rPr>
        <w:br/>
      </w:r>
      <w:r>
        <w:rPr>
          <w:rFonts w:ascii="Arial" w:hAnsi="Arial" w:cs="Arial"/>
        </w:rPr>
        <w:t>31 marca danego roku za rok poprzedni.”</w:t>
      </w:r>
    </w:p>
    <w:p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0E0BB5">
        <w:rPr>
          <w:rFonts w:ascii="Arial" w:hAnsi="Arial" w:cs="Arial"/>
          <w:b/>
          <w:color w:val="auto"/>
        </w:rPr>
        <w:t>I</w:t>
      </w:r>
      <w:r w:rsidR="000A4735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="000A4735">
        <w:rPr>
          <w:rFonts w:ascii="Arial" w:hAnsi="Arial" w:cs="Arial"/>
          <w:b/>
          <w:color w:val="auto"/>
        </w:rPr>
        <w:t>I</w:t>
      </w:r>
      <w:r w:rsidR="000E0BB5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lastRenderedPageBreak/>
        <w:t>Uzasadnienie</w:t>
      </w:r>
    </w:p>
    <w:p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(tj. od 5 września 2014r.):</w:t>
      </w:r>
    </w:p>
    <w:p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0E0BB5" w:rsidRDefault="00776184" w:rsidP="00B14E94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29 września 2014</w:t>
      </w:r>
      <w:r w:rsidR="000E0BB5">
        <w:rPr>
          <w:rFonts w:ascii="Arial" w:hAnsi="Arial" w:cs="Arial"/>
        </w:rPr>
        <w:t>r. znak: OS.I.7222.51.</w:t>
      </w:r>
      <w:r w:rsidR="000A4735">
        <w:rPr>
          <w:rFonts w:ascii="Arial" w:hAnsi="Arial" w:cs="Arial"/>
        </w:rPr>
        <w:t>6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0A4735">
        <w:rPr>
          <w:rFonts w:ascii="Arial" w:hAnsi="Arial" w:cs="Arial"/>
        </w:rPr>
        <w:t xml:space="preserve">Marszałka </w:t>
      </w:r>
      <w:r w:rsidR="004C620A">
        <w:rPr>
          <w:rFonts w:ascii="Arial" w:hAnsi="Arial"/>
        </w:rPr>
        <w:t>Województwa</w:t>
      </w:r>
      <w:r w:rsidR="000E0BB5" w:rsidRPr="00BE717A">
        <w:rPr>
          <w:rFonts w:ascii="Arial" w:hAnsi="Arial"/>
        </w:rPr>
        <w:t xml:space="preserve"> Podkarpackiego</w:t>
      </w:r>
      <w:r w:rsidR="000E0BB5">
        <w:rPr>
          <w:rFonts w:ascii="Arial" w:hAnsi="Arial"/>
        </w:rPr>
        <w:t xml:space="preserve"> </w:t>
      </w:r>
      <w:r w:rsidR="000E0BB5" w:rsidRPr="00BE717A">
        <w:rPr>
          <w:rFonts w:ascii="Arial" w:hAnsi="Arial" w:cs="Arial"/>
        </w:rPr>
        <w:t xml:space="preserve">z dnia </w:t>
      </w:r>
      <w:r w:rsidR="000A4735">
        <w:rPr>
          <w:rFonts w:ascii="Arial" w:hAnsi="Arial" w:cs="Arial"/>
        </w:rPr>
        <w:t>27 grudnia</w:t>
      </w:r>
      <w:r w:rsidR="000E0BB5">
        <w:rPr>
          <w:rFonts w:ascii="Arial" w:hAnsi="Arial" w:cs="Arial"/>
        </w:rPr>
        <w:t xml:space="preserve"> 20</w:t>
      </w:r>
      <w:r w:rsidR="000A4735">
        <w:rPr>
          <w:rFonts w:ascii="Arial" w:hAnsi="Arial" w:cs="Arial"/>
        </w:rPr>
        <w:t>13</w:t>
      </w:r>
      <w:r w:rsidR="000E0BB5" w:rsidRPr="00BE717A">
        <w:rPr>
          <w:rFonts w:ascii="Arial" w:hAnsi="Arial" w:cs="Arial"/>
        </w:rPr>
        <w:t>r.,</w:t>
      </w:r>
      <w:r w:rsidR="000E0BB5">
        <w:rPr>
          <w:rFonts w:ascii="Arial" w:hAnsi="Arial" w:cs="Arial"/>
        </w:rPr>
        <w:t xml:space="preserve"> </w:t>
      </w:r>
      <w:r w:rsidR="000E0BB5" w:rsidRPr="00BE717A">
        <w:rPr>
          <w:rFonts w:ascii="Arial" w:hAnsi="Arial" w:cs="Arial"/>
        </w:rPr>
        <w:t>znak</w:t>
      </w:r>
      <w:r w:rsidR="000E0BB5">
        <w:rPr>
          <w:rFonts w:ascii="Arial" w:hAnsi="Arial" w:cs="Arial"/>
        </w:rPr>
        <w:t>:</w:t>
      </w:r>
      <w:r w:rsidR="000E0BB5" w:rsidRPr="00BE717A">
        <w:rPr>
          <w:rFonts w:ascii="Arial" w:hAnsi="Arial" w:cs="Arial"/>
        </w:rPr>
        <w:t xml:space="preserve"> </w:t>
      </w:r>
      <w:r w:rsidR="000E0BB5">
        <w:rPr>
          <w:rFonts w:ascii="Arial" w:hAnsi="Arial" w:cs="Arial"/>
        </w:rPr>
        <w:t xml:space="preserve"> </w:t>
      </w:r>
      <w:r w:rsidR="004C620A">
        <w:rPr>
          <w:rFonts w:ascii="Arial" w:hAnsi="Arial" w:cs="Arial"/>
          <w:bCs/>
        </w:rPr>
        <w:t>OS-I.7222.32.7</w:t>
      </w:r>
      <w:r w:rsidR="000E0BB5" w:rsidRPr="00A068EF">
        <w:rPr>
          <w:rFonts w:ascii="Arial" w:hAnsi="Arial" w:cs="Arial"/>
          <w:bCs/>
        </w:rPr>
        <w:t>.2013.DW</w:t>
      </w:r>
      <w:r w:rsidR="000E0BB5" w:rsidRPr="005121C9">
        <w:rPr>
          <w:rFonts w:ascii="Arial" w:hAnsi="Arial" w:cs="Arial"/>
          <w:color w:val="000000"/>
        </w:rPr>
        <w:t xml:space="preserve"> </w:t>
      </w:r>
      <w:r w:rsidR="007A46F5">
        <w:rPr>
          <w:rFonts w:ascii="Arial" w:hAnsi="Arial"/>
        </w:rPr>
        <w:t>udzielającej</w:t>
      </w:r>
      <w:r w:rsidR="000E0BB5">
        <w:rPr>
          <w:rFonts w:ascii="Arial" w:hAnsi="Arial"/>
        </w:rPr>
        <w:t xml:space="preserve"> </w:t>
      </w:r>
      <w:r w:rsidR="000E0BB5" w:rsidRPr="004C620A">
        <w:rPr>
          <w:rFonts w:ascii="Arial" w:hAnsi="Arial" w:cs="Arial"/>
          <w:color w:val="000000"/>
        </w:rPr>
        <w:t>PGE Górnictwo i Energetyka Konwencjonalna S.A., ul. Węglowa 5, 97- 400 Bełchatów,</w:t>
      </w:r>
      <w:r w:rsidR="000E0BB5" w:rsidRPr="004C620A">
        <w:rPr>
          <w:rFonts w:ascii="Arial" w:hAnsi="Arial" w:cs="Arial"/>
        </w:rPr>
        <w:t xml:space="preserve"> REGON 000560207,</w:t>
      </w:r>
      <w:r w:rsidR="000E0BB5" w:rsidRPr="004C620A">
        <w:rPr>
          <w:rFonts w:ascii="Arial" w:hAnsi="Arial"/>
        </w:rPr>
        <w:t xml:space="preserve"> NIP 7695022495, pozwolenia zintegrowanego na prowadzenie i</w:t>
      </w:r>
      <w:r w:rsidR="000E0BB5" w:rsidRPr="00BE717A">
        <w:rPr>
          <w:rFonts w:ascii="Arial" w:hAnsi="Arial"/>
        </w:rPr>
        <w:t xml:space="preserve">nstalacji </w:t>
      </w:r>
      <w:r w:rsidR="007A46F5">
        <w:rPr>
          <w:rFonts w:ascii="Arial" w:hAnsi="Arial"/>
        </w:rPr>
        <w:t>bloku parowo-gazowego</w:t>
      </w:r>
      <w:r w:rsidR="004C620A">
        <w:rPr>
          <w:rFonts w:ascii="Arial" w:hAnsi="Arial"/>
        </w:rPr>
        <w:t xml:space="preserve"> (BGP) zlokalizowanej</w:t>
      </w:r>
      <w:r w:rsidR="000E0BB5">
        <w:rPr>
          <w:rFonts w:ascii="Arial" w:hAnsi="Arial" w:cs="Arial"/>
        </w:rPr>
        <w:t xml:space="preserve"> </w:t>
      </w:r>
      <w:r w:rsidR="000E0BB5">
        <w:rPr>
          <w:rFonts w:ascii="Arial" w:hAnsi="Arial"/>
        </w:rPr>
        <w:t xml:space="preserve">na terenie </w:t>
      </w:r>
      <w:r w:rsidR="000E0BB5">
        <w:rPr>
          <w:rFonts w:ascii="Arial" w:hAnsi="Arial" w:cs="Arial"/>
          <w:color w:val="000000"/>
        </w:rPr>
        <w:t xml:space="preserve">PGE Górnictwo i Energetyka </w:t>
      </w:r>
      <w:r w:rsidR="000E0BB5" w:rsidRPr="00497D88">
        <w:rPr>
          <w:rFonts w:ascii="Arial" w:hAnsi="Arial" w:cs="Arial"/>
          <w:color w:val="000000"/>
        </w:rPr>
        <w:t>Konwencjonalna S.A</w:t>
      </w:r>
      <w:r w:rsidR="000E0BB5">
        <w:rPr>
          <w:rFonts w:ascii="Arial" w:hAnsi="Arial" w:cs="Arial"/>
          <w:color w:val="000000"/>
        </w:rPr>
        <w:t xml:space="preserve"> Oddział Elektrociepłownia Rzeszów, ul. Ciepłownicza 8 w Rzeszowie.</w:t>
      </w:r>
    </w:p>
    <w:p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410E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pkt. </w:t>
      </w:r>
      <w:r w:rsidR="00947D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947D2E">
        <w:rPr>
          <w:rFonts w:ascii="Arial" w:hAnsi="Arial" w:cs="Arial"/>
        </w:rPr>
        <w:t>spalania paliw o nominalnej mocy nie mniejszej niż 50 MW</w:t>
      </w:r>
      <w:r w:rsidRPr="005E3DCE">
        <w:rPr>
          <w:rFonts w:ascii="Arial" w:hAnsi="Arial" w:cs="Arial"/>
        </w:rPr>
        <w:t>.</w:t>
      </w:r>
    </w:p>
    <w:p w:rsidR="002876D4" w:rsidRPr="00F00D3B" w:rsidRDefault="002876D4" w:rsidP="002876D4">
      <w:pPr>
        <w:spacing w:line="276" w:lineRule="auto"/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Na podstawie art. 378 ust. 2 a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</w:t>
      </w:r>
      <w:r w:rsidRPr="00F00D3B">
        <w:rPr>
          <w:rFonts w:ascii="Arial" w:hAnsi="Arial"/>
        </w:rPr>
        <w:t xml:space="preserve"> </w:t>
      </w:r>
      <w:r>
        <w:rPr>
          <w:rFonts w:ascii="Arial" w:hAnsi="Arial"/>
        </w:rPr>
        <w:t xml:space="preserve">ustawy Prawo ochrony środowiska </w:t>
      </w:r>
      <w:r>
        <w:rPr>
          <w:rFonts w:ascii="Arial" w:hAnsi="Arial"/>
        </w:rPr>
        <w:br/>
        <w:t xml:space="preserve">z związku z § 2 ust.1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3</w:t>
      </w:r>
      <w:r w:rsidRPr="00F00D3B">
        <w:rPr>
          <w:rFonts w:ascii="Arial" w:hAnsi="Arial"/>
        </w:rPr>
        <w:t xml:space="preserve"> rozporządzenia Rady Ministrów</w:t>
      </w:r>
      <w:r>
        <w:rPr>
          <w:rFonts w:ascii="Arial" w:hAnsi="Arial"/>
        </w:rPr>
        <w:t xml:space="preserve"> z dnia </w:t>
      </w:r>
      <w:r w:rsidRPr="00222476">
        <w:rPr>
          <w:rFonts w:ascii="Arial" w:hAnsi="Arial"/>
        </w:rPr>
        <w:t xml:space="preserve">9 listopada 2010r. </w:t>
      </w:r>
      <w:r>
        <w:rPr>
          <w:rFonts w:ascii="Arial" w:hAnsi="Arial"/>
        </w:rPr>
        <w:br/>
      </w:r>
      <w:r w:rsidRPr="00C3264F">
        <w:rPr>
          <w:rFonts w:ascii="Arial" w:hAnsi="Arial"/>
        </w:rPr>
        <w:t xml:space="preserve">w sprawie </w:t>
      </w:r>
      <w:r>
        <w:rPr>
          <w:rFonts w:ascii="Arial" w:hAnsi="Arial"/>
        </w:rPr>
        <w:t xml:space="preserve">przedsięwzięć mogących znacząco oddziaływać na środowisko </w:t>
      </w:r>
      <w:r>
        <w:rPr>
          <w:rFonts w:ascii="Arial" w:hAnsi="Arial"/>
        </w:rPr>
        <w:lastRenderedPageBreak/>
        <w:t>stwierdzono, że organem właściwym do zmiany pozwolenia zintegrowanego</w:t>
      </w:r>
      <w:r w:rsidRPr="00F00D3B">
        <w:rPr>
          <w:rFonts w:ascii="Arial" w:hAnsi="Arial"/>
        </w:rPr>
        <w:t xml:space="preserve"> jest </w:t>
      </w:r>
      <w:r>
        <w:rPr>
          <w:rFonts w:ascii="Arial" w:hAnsi="Arial"/>
        </w:rPr>
        <w:t>marszałek województwa.</w:t>
      </w:r>
    </w:p>
    <w:p w:rsidR="00776184" w:rsidRPr="00F52146" w:rsidRDefault="0077618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24CA0" w:rsidRDefault="007669F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 xml:space="preserve">Mając powyższe na uwadze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przeprowadzono analizę 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warunków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pozwolenia zintegrowanego </w:t>
      </w:r>
      <w:r w:rsidR="000E1EBF">
        <w:rPr>
          <w:rFonts w:ascii="Arial" w:hAnsi="Arial" w:cs="Arial"/>
          <w:color w:val="222200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:rsidR="000E1EBF" w:rsidRDefault="000E1EBF" w:rsidP="00B14E94">
      <w:pPr>
        <w:pStyle w:val="Default"/>
        <w:spacing w:line="276" w:lineRule="auto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>W trakcie analizy ustalono:</w:t>
      </w:r>
    </w:p>
    <w:p w:rsidR="00C62544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0E7033">
        <w:rPr>
          <w:rFonts w:ascii="Arial" w:hAnsi="Arial" w:cs="Arial"/>
          <w:color w:val="auto"/>
          <w:shd w:val="clear" w:color="auto" w:fill="FFFFF5"/>
        </w:rPr>
        <w:t xml:space="preserve">1) </w:t>
      </w:r>
      <w:r>
        <w:rPr>
          <w:rFonts w:ascii="Arial" w:hAnsi="Arial" w:cs="Arial"/>
          <w:color w:val="auto"/>
          <w:shd w:val="clear" w:color="auto" w:fill="FFFFF5"/>
        </w:rPr>
        <w:t>Dla przedmiotowej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instalacji</w:t>
      </w:r>
      <w:r>
        <w:rPr>
          <w:rFonts w:ascii="Arial" w:hAnsi="Arial" w:cs="Arial"/>
          <w:color w:val="auto"/>
          <w:shd w:val="clear" w:color="auto" w:fill="FFFFF5"/>
        </w:rPr>
        <w:t xml:space="preserve"> do dnia wydawania decyzji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nie opublikowano </w:t>
      </w:r>
      <w:r>
        <w:rPr>
          <w:rFonts w:ascii="Arial" w:hAnsi="Arial" w:cs="Arial"/>
          <w:color w:val="auto"/>
          <w:shd w:val="clear" w:color="auto" w:fill="FFFFFF"/>
        </w:rPr>
        <w:t>k</w:t>
      </w:r>
      <w:r w:rsidRPr="000E7033">
        <w:rPr>
          <w:rFonts w:ascii="Arial" w:hAnsi="Arial" w:cs="Arial"/>
          <w:color w:val="auto"/>
          <w:shd w:val="clear" w:color="auto" w:fill="FFFFFF"/>
        </w:rPr>
        <w:t>onkluzji BAT</w:t>
      </w:r>
      <w:r>
        <w:rPr>
          <w:rFonts w:ascii="Arial" w:hAnsi="Arial" w:cs="Arial"/>
          <w:color w:val="auto"/>
          <w:shd w:val="clear" w:color="auto" w:fill="FFFFFF"/>
        </w:rPr>
        <w:t xml:space="preserve"> dla dużych obiektów spalania (LCP). Zakres i sposób monitorowania emisji zawarty w pozwoleniu zintegrowanym jest zgodny z wymaganiami określonymi w przepisach krajowych oraz w dokumentach referencyjnych. </w:t>
      </w:r>
      <w:r>
        <w:rPr>
          <w:rFonts w:ascii="Arial" w:hAnsi="Arial" w:cs="Arial"/>
          <w:color w:val="auto"/>
          <w:shd w:val="clear" w:color="auto" w:fill="FFFFFF"/>
        </w:rPr>
        <w:br/>
        <w:t>W związku z powyższym uznano, że nie są konieczne zmiany warunków pozwolenia w tym zakresie.</w:t>
      </w:r>
    </w:p>
    <w:p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że na terenie </w:t>
      </w:r>
      <w:r w:rsidR="00F63ECF">
        <w:rPr>
          <w:rFonts w:ascii="Arial" w:hAnsi="Arial" w:cs="Arial"/>
        </w:rPr>
        <w:t xml:space="preserve">PGE Górnictwo i Energetyka </w:t>
      </w:r>
      <w:r w:rsidR="00F63ECF" w:rsidRPr="00497D88">
        <w:rPr>
          <w:rFonts w:ascii="Arial" w:hAnsi="Arial" w:cs="Arial"/>
        </w:rPr>
        <w:t>Konwencjonalna S.A</w:t>
      </w:r>
      <w:r w:rsidR="00F63ECF">
        <w:rPr>
          <w:rFonts w:ascii="Arial" w:hAnsi="Arial" w:cs="Arial"/>
        </w:rPr>
        <w:t xml:space="preserve"> Oddział Elektrociepłownia Rzeszów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 funkcjonują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także inne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>inst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>alacje objęte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 xml:space="preserve">różnymi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pozwoleniami, </w:t>
      </w:r>
      <w:r w:rsidR="003715D2" w:rsidRPr="00FC3129">
        <w:rPr>
          <w:rFonts w:ascii="Arial" w:hAnsi="Arial" w:cs="Arial"/>
          <w:color w:val="auto"/>
          <w:shd w:val="clear" w:color="auto" w:fill="FFFFFF"/>
        </w:rPr>
        <w:t>z których sprawozdania przedstawiane były właściwemu organowi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 wspólnie,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zanieczyszczających do powietrza,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 </w:t>
      </w:r>
      <w:r w:rsidR="00DE4E71">
        <w:rPr>
          <w:rFonts w:ascii="Arial" w:hAnsi="Arial" w:cs="Arial"/>
          <w:color w:val="auto"/>
          <w:shd w:val="clear" w:color="auto" w:fill="FFFFFF"/>
        </w:rPr>
        <w:t>ilości wytwarzanych odpadów oraz zu</w:t>
      </w:r>
      <w:r w:rsidR="007A46F5">
        <w:rPr>
          <w:rFonts w:ascii="Arial" w:hAnsi="Arial" w:cs="Arial"/>
          <w:color w:val="auto"/>
          <w:shd w:val="clear" w:color="auto" w:fill="FFFFFF"/>
        </w:rPr>
        <w:t xml:space="preserve">życia surowców, paliw </w:t>
      </w:r>
      <w:r w:rsidR="007A46F5">
        <w:rPr>
          <w:rFonts w:ascii="Arial" w:hAnsi="Arial" w:cs="Arial"/>
          <w:color w:val="auto"/>
          <w:shd w:val="clear" w:color="auto" w:fill="FFFFFF"/>
        </w:rPr>
        <w:br/>
        <w:t>i materiałów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 w instalacji. </w:t>
      </w:r>
    </w:p>
    <w:p w:rsidR="007669F4" w:rsidRPr="002105A0" w:rsidRDefault="006723E1" w:rsidP="00B14E94">
      <w:pPr>
        <w:pStyle w:val="Default"/>
        <w:spacing w:before="120" w:line="276" w:lineRule="auto"/>
        <w:ind w:firstLine="360"/>
        <w:jc w:val="both"/>
        <w:rPr>
          <w:rFonts w:ascii="Arial" w:hAnsi="Arial" w:cs="Arial"/>
          <w:color w:val="auto"/>
          <w:shd w:val="clear" w:color="auto" w:fill="FFFFF5"/>
        </w:rPr>
      </w:pPr>
      <w:r w:rsidRPr="002105A0">
        <w:rPr>
          <w:rFonts w:ascii="Arial" w:hAnsi="Arial" w:cs="Arial"/>
          <w:color w:val="auto"/>
          <w:shd w:val="clear" w:color="auto" w:fill="FFFFF5"/>
        </w:rPr>
        <w:t xml:space="preserve">Ponadto zgodnie z wymogami art. 188 ust.1 znowelizowanej ustawy </w:t>
      </w:r>
      <w:proofErr w:type="spellStart"/>
      <w:r w:rsidRPr="002105A0">
        <w:rPr>
          <w:rFonts w:ascii="Arial" w:hAnsi="Arial" w:cs="Arial"/>
          <w:color w:val="auto"/>
          <w:shd w:val="clear" w:color="auto" w:fill="FFFFF5"/>
        </w:rPr>
        <w:t>Poś</w:t>
      </w:r>
      <w:proofErr w:type="spellEnd"/>
      <w:r w:rsidRPr="002105A0">
        <w:rPr>
          <w:rFonts w:ascii="Arial" w:hAnsi="Arial" w:cs="Arial"/>
          <w:color w:val="auto"/>
          <w:shd w:val="clear" w:color="auto" w:fill="FFFFF5"/>
        </w:rPr>
        <w:t xml:space="preserve"> </w:t>
      </w:r>
      <w:r w:rsidR="00694A15">
        <w:rPr>
          <w:rFonts w:ascii="Arial" w:hAnsi="Arial" w:cs="Arial"/>
          <w:color w:val="auto"/>
          <w:shd w:val="clear" w:color="auto" w:fill="FFFFF5"/>
        </w:rPr>
        <w:t>zmieniono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czas obowiązywania pozwolenia zintegrowanego</w:t>
      </w:r>
      <w:r w:rsidR="00694A15">
        <w:rPr>
          <w:rFonts w:ascii="Arial" w:hAnsi="Arial" w:cs="Arial"/>
          <w:color w:val="auto"/>
          <w:shd w:val="clear" w:color="auto" w:fill="FFFFF5"/>
        </w:rPr>
        <w:t xml:space="preserve"> na 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nieoznaczony</w:t>
      </w:r>
    </w:p>
    <w:p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F63ECF">
      <w:pPr>
        <w:tabs>
          <w:tab w:val="left" w:pos="1019"/>
        </w:tabs>
        <w:rPr>
          <w:lang w:eastAsia="pl-PL"/>
        </w:rPr>
      </w:pPr>
    </w:p>
    <w:p w:rsidR="00C62544" w:rsidRDefault="00C62544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7A46F5" w:rsidRDefault="007A46F5" w:rsidP="00F63ECF">
      <w:pPr>
        <w:tabs>
          <w:tab w:val="left" w:pos="1019"/>
        </w:tabs>
        <w:rPr>
          <w:lang w:eastAsia="pl-PL"/>
        </w:rPr>
      </w:pPr>
    </w:p>
    <w:p w:rsidR="00C62544" w:rsidRDefault="00C62544" w:rsidP="00F63ECF">
      <w:pPr>
        <w:tabs>
          <w:tab w:val="left" w:pos="1019"/>
        </w:tabs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356CF" w:rsidRPr="00C356CF" w:rsidRDefault="00C356CF" w:rsidP="00C356C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356CF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1. </w:t>
      </w:r>
      <w:r w:rsidRPr="00C356CF">
        <w:rPr>
          <w:rFonts w:ascii="Arial" w:hAnsi="Arial" w:cs="Arial"/>
          <w:color w:val="000000"/>
          <w:sz w:val="20"/>
          <w:szCs w:val="20"/>
        </w:rPr>
        <w:t xml:space="preserve">PGE Górnictwo i Energetyka Konwencjonalna S.A., </w:t>
      </w:r>
      <w:r w:rsidRPr="00C356CF">
        <w:rPr>
          <w:rFonts w:ascii="Arial" w:hAnsi="Arial" w:cs="Arial"/>
          <w:color w:val="000000"/>
          <w:sz w:val="20"/>
          <w:szCs w:val="20"/>
        </w:rPr>
        <w:br/>
        <w:t>ul. Węglowa 5, 97- 400 Bełchatów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2.  PGE Górnictwo i Energetyka Konwencjonalna S.A . </w:t>
      </w:r>
    </w:p>
    <w:p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    Oddział Elektrociepłownia Rzeszów,  ul. Ciepłownicza 8, 35-959 Rzeszów</w:t>
      </w:r>
    </w:p>
    <w:p w:rsidR="003715D2" w:rsidRPr="00C356CF" w:rsidRDefault="00C356CF" w:rsidP="00C356CF">
      <w:pPr>
        <w:jc w:val="both"/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>3</w:t>
      </w:r>
      <w:r w:rsidR="003715D2" w:rsidRPr="00C356CF">
        <w:rPr>
          <w:rFonts w:ascii="Arial" w:hAnsi="Arial" w:cs="Arial"/>
          <w:sz w:val="20"/>
          <w:szCs w:val="20"/>
        </w:rPr>
        <w:t>.</w:t>
      </w:r>
      <w:r w:rsidRPr="00C356CF">
        <w:rPr>
          <w:rFonts w:ascii="Arial" w:hAnsi="Arial" w:cs="Arial"/>
          <w:sz w:val="20"/>
          <w:szCs w:val="20"/>
        </w:rPr>
        <w:t xml:space="preserve"> OS-I. a/a</w:t>
      </w:r>
    </w:p>
    <w:p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37" w:rsidRDefault="00DE6437" w:rsidP="00ED2256">
      <w:r>
        <w:separator/>
      </w:r>
    </w:p>
  </w:endnote>
  <w:endnote w:type="continuationSeparator" w:id="1">
    <w:p w:rsidR="00DE6437" w:rsidRDefault="00DE6437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C356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51.</w:t>
            </w:r>
            <w:r w:rsidR="007A46F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0C5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0C5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53601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37" w:rsidRDefault="00DE6437" w:rsidP="00ED2256">
      <w:r>
        <w:separator/>
      </w:r>
    </w:p>
  </w:footnote>
  <w:footnote w:type="continuationSeparator" w:id="1">
    <w:p w:rsidR="00DE6437" w:rsidRDefault="00DE6437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45"/>
    <w:rsid w:val="00025504"/>
    <w:rsid w:val="00045CE9"/>
    <w:rsid w:val="00046FBF"/>
    <w:rsid w:val="00063FF5"/>
    <w:rsid w:val="000836EB"/>
    <w:rsid w:val="00083B2C"/>
    <w:rsid w:val="00090AF3"/>
    <w:rsid w:val="00097BD8"/>
    <w:rsid w:val="000A4735"/>
    <w:rsid w:val="000A64A6"/>
    <w:rsid w:val="000B2487"/>
    <w:rsid w:val="000B79A9"/>
    <w:rsid w:val="000C505B"/>
    <w:rsid w:val="000E0BB5"/>
    <w:rsid w:val="000E1BC8"/>
    <w:rsid w:val="000E1EBF"/>
    <w:rsid w:val="000E7033"/>
    <w:rsid w:val="000E7FDB"/>
    <w:rsid w:val="000F1EBD"/>
    <w:rsid w:val="001039FC"/>
    <w:rsid w:val="00112575"/>
    <w:rsid w:val="0012377F"/>
    <w:rsid w:val="00126939"/>
    <w:rsid w:val="00145947"/>
    <w:rsid w:val="001D28B7"/>
    <w:rsid w:val="001E0BC4"/>
    <w:rsid w:val="001E45C3"/>
    <w:rsid w:val="002105A0"/>
    <w:rsid w:val="0022400E"/>
    <w:rsid w:val="00231F76"/>
    <w:rsid w:val="002413E9"/>
    <w:rsid w:val="002416AF"/>
    <w:rsid w:val="00242449"/>
    <w:rsid w:val="00261DC6"/>
    <w:rsid w:val="00263994"/>
    <w:rsid w:val="002876D4"/>
    <w:rsid w:val="002A2EFB"/>
    <w:rsid w:val="002D47BD"/>
    <w:rsid w:val="00303D69"/>
    <w:rsid w:val="00321B15"/>
    <w:rsid w:val="00335F0C"/>
    <w:rsid w:val="003521AB"/>
    <w:rsid w:val="00353AE4"/>
    <w:rsid w:val="003568AF"/>
    <w:rsid w:val="00366A5D"/>
    <w:rsid w:val="003715D2"/>
    <w:rsid w:val="00372DC0"/>
    <w:rsid w:val="003E343B"/>
    <w:rsid w:val="003F1C47"/>
    <w:rsid w:val="003F2B16"/>
    <w:rsid w:val="00407AD8"/>
    <w:rsid w:val="00410E3A"/>
    <w:rsid w:val="004135B8"/>
    <w:rsid w:val="00426058"/>
    <w:rsid w:val="00454FDB"/>
    <w:rsid w:val="00460101"/>
    <w:rsid w:val="004608B0"/>
    <w:rsid w:val="0047610D"/>
    <w:rsid w:val="00486E34"/>
    <w:rsid w:val="0048732B"/>
    <w:rsid w:val="00487BF2"/>
    <w:rsid w:val="00493ABA"/>
    <w:rsid w:val="0049464D"/>
    <w:rsid w:val="004C4FFC"/>
    <w:rsid w:val="004C620A"/>
    <w:rsid w:val="004D528A"/>
    <w:rsid w:val="004E024D"/>
    <w:rsid w:val="00535415"/>
    <w:rsid w:val="00536016"/>
    <w:rsid w:val="00574B7A"/>
    <w:rsid w:val="0057544D"/>
    <w:rsid w:val="005B1428"/>
    <w:rsid w:val="005B5224"/>
    <w:rsid w:val="005C6442"/>
    <w:rsid w:val="005D2A35"/>
    <w:rsid w:val="005F1F3B"/>
    <w:rsid w:val="00605C50"/>
    <w:rsid w:val="006723E1"/>
    <w:rsid w:val="0068467B"/>
    <w:rsid w:val="00694A15"/>
    <w:rsid w:val="00694BC0"/>
    <w:rsid w:val="006A65DE"/>
    <w:rsid w:val="006C34C4"/>
    <w:rsid w:val="006D0816"/>
    <w:rsid w:val="006E502D"/>
    <w:rsid w:val="006F60AB"/>
    <w:rsid w:val="00706DB0"/>
    <w:rsid w:val="007105AE"/>
    <w:rsid w:val="00727649"/>
    <w:rsid w:val="00732242"/>
    <w:rsid w:val="00734649"/>
    <w:rsid w:val="00754604"/>
    <w:rsid w:val="00754639"/>
    <w:rsid w:val="00755B9F"/>
    <w:rsid w:val="007669F4"/>
    <w:rsid w:val="00775B3F"/>
    <w:rsid w:val="00776184"/>
    <w:rsid w:val="00780F8C"/>
    <w:rsid w:val="007A0132"/>
    <w:rsid w:val="007A46F5"/>
    <w:rsid w:val="007A623C"/>
    <w:rsid w:val="007B1A61"/>
    <w:rsid w:val="007B6EE5"/>
    <w:rsid w:val="007B70C5"/>
    <w:rsid w:val="007C0111"/>
    <w:rsid w:val="007C641D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7F5E"/>
    <w:rsid w:val="0086590B"/>
    <w:rsid w:val="00872A45"/>
    <w:rsid w:val="008C64AC"/>
    <w:rsid w:val="009117E2"/>
    <w:rsid w:val="00924CA0"/>
    <w:rsid w:val="00930545"/>
    <w:rsid w:val="009364D2"/>
    <w:rsid w:val="00946A3D"/>
    <w:rsid w:val="00947D2E"/>
    <w:rsid w:val="00953458"/>
    <w:rsid w:val="00964C7C"/>
    <w:rsid w:val="00971E4F"/>
    <w:rsid w:val="009A1D55"/>
    <w:rsid w:val="009A6955"/>
    <w:rsid w:val="009B616B"/>
    <w:rsid w:val="009D71E2"/>
    <w:rsid w:val="009D71EC"/>
    <w:rsid w:val="00A14405"/>
    <w:rsid w:val="00A17923"/>
    <w:rsid w:val="00A24F02"/>
    <w:rsid w:val="00A350F8"/>
    <w:rsid w:val="00A37E15"/>
    <w:rsid w:val="00A44EB0"/>
    <w:rsid w:val="00A630B9"/>
    <w:rsid w:val="00A65444"/>
    <w:rsid w:val="00A71601"/>
    <w:rsid w:val="00AA52A9"/>
    <w:rsid w:val="00AA7F7F"/>
    <w:rsid w:val="00AC10BC"/>
    <w:rsid w:val="00AC12A5"/>
    <w:rsid w:val="00AC6D64"/>
    <w:rsid w:val="00AD004E"/>
    <w:rsid w:val="00AD25B7"/>
    <w:rsid w:val="00AD6E2D"/>
    <w:rsid w:val="00B00E1D"/>
    <w:rsid w:val="00B02E3F"/>
    <w:rsid w:val="00B069C2"/>
    <w:rsid w:val="00B12C76"/>
    <w:rsid w:val="00B14E94"/>
    <w:rsid w:val="00B2008E"/>
    <w:rsid w:val="00B256EB"/>
    <w:rsid w:val="00B30936"/>
    <w:rsid w:val="00B3319A"/>
    <w:rsid w:val="00B61969"/>
    <w:rsid w:val="00B63450"/>
    <w:rsid w:val="00B72E66"/>
    <w:rsid w:val="00B91144"/>
    <w:rsid w:val="00B977A4"/>
    <w:rsid w:val="00BC55BB"/>
    <w:rsid w:val="00BE011A"/>
    <w:rsid w:val="00BE4364"/>
    <w:rsid w:val="00C12C1F"/>
    <w:rsid w:val="00C131B1"/>
    <w:rsid w:val="00C27FBD"/>
    <w:rsid w:val="00C3305C"/>
    <w:rsid w:val="00C356CF"/>
    <w:rsid w:val="00C374ED"/>
    <w:rsid w:val="00C62544"/>
    <w:rsid w:val="00C70FD0"/>
    <w:rsid w:val="00C8383B"/>
    <w:rsid w:val="00C8517A"/>
    <w:rsid w:val="00C91A93"/>
    <w:rsid w:val="00C91C43"/>
    <w:rsid w:val="00CA21E3"/>
    <w:rsid w:val="00CB67C6"/>
    <w:rsid w:val="00CC5140"/>
    <w:rsid w:val="00CC7893"/>
    <w:rsid w:val="00CD77DA"/>
    <w:rsid w:val="00CE05D4"/>
    <w:rsid w:val="00CE1DA3"/>
    <w:rsid w:val="00CF7B50"/>
    <w:rsid w:val="00D24894"/>
    <w:rsid w:val="00D42606"/>
    <w:rsid w:val="00D4411C"/>
    <w:rsid w:val="00D51561"/>
    <w:rsid w:val="00D552E7"/>
    <w:rsid w:val="00D748F6"/>
    <w:rsid w:val="00D85A96"/>
    <w:rsid w:val="00DD6158"/>
    <w:rsid w:val="00DE45EF"/>
    <w:rsid w:val="00DE4E71"/>
    <w:rsid w:val="00DE6437"/>
    <w:rsid w:val="00E229DB"/>
    <w:rsid w:val="00E23945"/>
    <w:rsid w:val="00E40D91"/>
    <w:rsid w:val="00E56816"/>
    <w:rsid w:val="00E73054"/>
    <w:rsid w:val="00E73B28"/>
    <w:rsid w:val="00E95380"/>
    <w:rsid w:val="00EA6230"/>
    <w:rsid w:val="00ED2256"/>
    <w:rsid w:val="00ED73FB"/>
    <w:rsid w:val="00EE1095"/>
    <w:rsid w:val="00EE2777"/>
    <w:rsid w:val="00EE432B"/>
    <w:rsid w:val="00F0124E"/>
    <w:rsid w:val="00F2246F"/>
    <w:rsid w:val="00F358AF"/>
    <w:rsid w:val="00F35CB6"/>
    <w:rsid w:val="00F55E6C"/>
    <w:rsid w:val="00F568FE"/>
    <w:rsid w:val="00F63ECF"/>
    <w:rsid w:val="00F86106"/>
    <w:rsid w:val="00FB3D5F"/>
    <w:rsid w:val="00FC0102"/>
    <w:rsid w:val="00FC3129"/>
    <w:rsid w:val="00FC484F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3293-F97C-4154-8588-BA83EC0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12</cp:revision>
  <cp:lastPrinted>2014-10-30T13:15:00Z</cp:lastPrinted>
  <dcterms:created xsi:type="dcterms:W3CDTF">2014-10-21T14:00:00Z</dcterms:created>
  <dcterms:modified xsi:type="dcterms:W3CDTF">2021-03-24T08:14:00Z</dcterms:modified>
</cp:coreProperties>
</file>